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68D8F510" w:rsidR="00396652"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sidR="00396652">
        <w:rPr>
          <w:rFonts w:ascii="Arial" w:hAnsi="Arial" w:cs="Arial"/>
          <w:b/>
          <w:sz w:val="24"/>
          <w:szCs w:val="24"/>
          <w:lang w:eastAsia="zh-CN"/>
        </w:rPr>
        <w:t>-bis-</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CB7801" w:rsidRPr="000D3218">
        <w:rPr>
          <w:rFonts w:ascii="Arial" w:hAnsi="Arial" w:cs="Arial"/>
          <w:b/>
          <w:sz w:val="24"/>
          <w:szCs w:val="24"/>
          <w:lang w:eastAsia="zh-CN"/>
        </w:rPr>
        <w:t>10</w:t>
      </w:r>
      <w:r w:rsidR="000D3218" w:rsidRPr="000D3218">
        <w:rPr>
          <w:rFonts w:ascii="Arial" w:hAnsi="Arial" w:cs="Arial"/>
          <w:b/>
          <w:sz w:val="24"/>
          <w:szCs w:val="24"/>
          <w:lang w:eastAsia="zh-CN"/>
        </w:rPr>
        <w:t>6667</w:t>
      </w:r>
      <w:r w:rsidR="00C22B29">
        <w:rPr>
          <w:rFonts w:ascii="Arial" w:hAnsi="Arial" w:cs="Arial"/>
          <w:b/>
          <w:sz w:val="24"/>
          <w:szCs w:val="24"/>
          <w:lang w:eastAsia="zh-CN"/>
        </w:rPr>
        <w:t xml:space="preserve"> </w:t>
      </w:r>
    </w:p>
    <w:p w14:paraId="544516A9" w14:textId="0820EA43"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396652">
        <w:rPr>
          <w:rFonts w:ascii="Arial" w:hAnsi="Arial" w:cs="Arial"/>
          <w:b/>
          <w:sz w:val="24"/>
          <w:szCs w:val="24"/>
          <w:lang w:eastAsia="zh-CN"/>
        </w:rPr>
        <w:t>April 12</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20</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398C8EA3"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2B032A">
        <w:rPr>
          <w:rFonts w:ascii="Arial" w:eastAsia="MS Mincho" w:hAnsi="Arial" w:cs="Arial"/>
          <w:color w:val="000000" w:themeColor="text1"/>
          <w:sz w:val="22"/>
          <w:szCs w:val="22"/>
          <w:lang w:val="pt-BR" w:eastAsia="ja-JP"/>
        </w:rPr>
        <w:t>5.3.1.1.1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3E19DF80"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B032A">
        <w:rPr>
          <w:rFonts w:ascii="Arial" w:hAnsi="Arial" w:cs="Arial"/>
          <w:color w:val="000000"/>
          <w:sz w:val="22"/>
          <w:lang w:eastAsia="zh-CN"/>
        </w:rPr>
        <w:t>EVM measurement procedure considerations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9D961CF" w14:textId="6951E358" w:rsidR="003C40DF" w:rsidRDefault="002B032A" w:rsidP="003C40DF">
      <w:bookmarkStart w:id="0" w:name="_Hlk67466568"/>
      <w:r>
        <w:t>The IAB-MT EVM measurement procedure, which contains the details how measurement equipment does the signal processing in EVM measurement, has been discussed for past couple meetings. In this contribution we provide our views to the remaining open issues.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151644E7" w14:textId="1322E2FD" w:rsidR="00D92125" w:rsidRDefault="002B032A" w:rsidP="00FD43C8">
      <w:pPr>
        <w:rPr>
          <w:lang w:eastAsia="zh-CN"/>
        </w:rPr>
      </w:pPr>
      <w:r>
        <w:rPr>
          <w:lang w:eastAsia="zh-CN"/>
        </w:rPr>
        <w:t>In RAN4#98-e a WF was agreed clarifying many of the open issues around the IAB-MT EVM measurement procedure [1].</w:t>
      </w:r>
      <w:r w:rsidR="002612CC">
        <w:rPr>
          <w:lang w:eastAsia="zh-CN"/>
        </w:rPr>
        <w:t xml:space="preserve"> It was agreed that BS approach is used as basis, including also BS approach to optionally configuring PTRS in FR2</w:t>
      </w:r>
      <w:r w:rsidR="00D45895">
        <w:rPr>
          <w:lang w:eastAsia="zh-CN"/>
        </w:rPr>
        <w:t xml:space="preserve">. Many parts of the measurement procedure were also deemed to be sufficiently similar between UE and BS so that no modification was needed to be done for IAB. </w:t>
      </w:r>
      <w:r w:rsidR="002612CC">
        <w:rPr>
          <w:lang w:eastAsia="zh-CN"/>
        </w:rPr>
        <w:t>The main open aspect lay in the details of estimation of Tx chain amplitude and frequency response.</w:t>
      </w:r>
    </w:p>
    <w:p w14:paraId="0AD2F711" w14:textId="77777777" w:rsidR="003729CA" w:rsidRDefault="00D45895" w:rsidP="00FD43C8">
      <w:pPr>
        <w:rPr>
          <w:lang w:eastAsia="zh-CN"/>
        </w:rPr>
      </w:pPr>
      <w:r>
        <w:rPr>
          <w:lang w:eastAsia="zh-CN"/>
        </w:rPr>
        <w:t xml:space="preserve">It was raised in previous meeting that modifications to the procedure might impact measurement equipment availability, as at least software updates would be needed to accommodate the changes. On top of that, it is useful to note that the during the whole IAB conformance testing work, one of the themes have been to enable re-use of existing UE and BS testing facilities to the largest extent possible allowed by the requirements for itself. </w:t>
      </w:r>
    </w:p>
    <w:p w14:paraId="26E0190E" w14:textId="7D6F028E" w:rsidR="00D45895" w:rsidRDefault="00D45895" w:rsidP="00FD43C8">
      <w:pPr>
        <w:rPr>
          <w:lang w:eastAsia="zh-CN"/>
        </w:rPr>
      </w:pPr>
      <w:r>
        <w:rPr>
          <w:lang w:eastAsia="zh-CN"/>
        </w:rPr>
        <w:t>Naturally, the testing needs to firstly serve the suff</w:t>
      </w:r>
      <w:r w:rsidR="003729CA">
        <w:rPr>
          <w:lang w:eastAsia="zh-CN"/>
        </w:rPr>
        <w:t xml:space="preserve">icient and correct verification of the requirements. However, secondarily it should be noted that major overhaul of testing equipment would be a poor outcome in case there are means to avoid it while maintaining the sufficient and correct verification of the requirements. </w:t>
      </w:r>
    </w:p>
    <w:p w14:paraId="26C202C4" w14:textId="3E6C91AA" w:rsidR="003729CA" w:rsidRDefault="003729CA" w:rsidP="00FD43C8">
      <w:pPr>
        <w:rPr>
          <w:lang w:eastAsia="zh-CN"/>
        </w:rPr>
      </w:pPr>
      <w:r>
        <w:rPr>
          <w:lang w:eastAsia="zh-CN"/>
        </w:rPr>
        <w:t xml:space="preserve">It can be seen from the change history in [1] that the major difference between the estimation of Tx chain amplitude and frequency response is the averaging of equalizer coefficients. For UE both data and reference symbols are considered, whereas for base station only reference symbols are considered, and linear interpolation is applied for data symbols. For UEs there is also additional spectrum flatness requirement, which is not specified for BS or IAB. On the other hand, IAB and base station have requirements for power accuracy of transmitted carriers, which </w:t>
      </w:r>
      <w:r w:rsidR="00776A6E">
        <w:rPr>
          <w:lang w:eastAsia="zh-CN"/>
        </w:rPr>
        <w:t>would be challenging to meet if there are issues in spectrum flatness.</w:t>
      </w:r>
    </w:p>
    <w:p w14:paraId="45724CE7" w14:textId="7B6FCF04" w:rsidR="003729CA" w:rsidRDefault="00776A6E" w:rsidP="00FD43C8">
      <w:pPr>
        <w:rPr>
          <w:lang w:eastAsia="zh-CN"/>
        </w:rPr>
      </w:pPr>
      <w:r>
        <w:rPr>
          <w:lang w:eastAsia="zh-CN"/>
        </w:rPr>
        <w:t>We do not see that there would be a meaningful difference in difficulty of passing the test independent of which procedure is adopted, and rather the root cause of the debate is rather in the desire to re-use existing measurement systems also for IAB. Fundamentally, we see no issues in allowing re-use of both the existing UE and BS ways of estimation of Tx chain amplitude and frequency response.</w:t>
      </w:r>
    </w:p>
    <w:p w14:paraId="0CB0E2C3" w14:textId="77DFD88B" w:rsidR="00776A6E" w:rsidRDefault="00776A6E" w:rsidP="00FD43C8">
      <w:pPr>
        <w:rPr>
          <w:b/>
          <w:bCs/>
          <w:lang w:eastAsia="zh-CN"/>
        </w:rPr>
      </w:pPr>
      <w:r w:rsidRPr="00776A6E">
        <w:rPr>
          <w:b/>
          <w:bCs/>
          <w:lang w:eastAsia="zh-CN"/>
        </w:rPr>
        <w:t>Observation 1: Both UE and BS ways of estimation of Tx chain amplitude and frequency response could be allowed</w:t>
      </w:r>
      <w:r>
        <w:rPr>
          <w:b/>
          <w:bCs/>
          <w:lang w:eastAsia="zh-CN"/>
        </w:rPr>
        <w:t>.</w:t>
      </w:r>
    </w:p>
    <w:p w14:paraId="5C0CF355" w14:textId="18EBFEE9" w:rsidR="00776A6E" w:rsidRPr="00776A6E" w:rsidRDefault="00776A6E" w:rsidP="00FD43C8">
      <w:pPr>
        <w:rPr>
          <w:lang w:eastAsia="zh-CN"/>
        </w:rPr>
      </w:pPr>
      <w:r w:rsidRPr="00776A6E">
        <w:rPr>
          <w:lang w:eastAsia="zh-CN"/>
        </w:rPr>
        <w:t>However,</w:t>
      </w:r>
      <w:r>
        <w:rPr>
          <w:lang w:eastAsia="zh-CN"/>
        </w:rPr>
        <w:t xml:space="preserve"> given that the IAB is an infrastructure node and the all the other parts of the EVM measurement procedure are being aligned with BS procedure, we do have a slight preference towards adopting the existing BS procedure</w:t>
      </w:r>
      <w:r w:rsidR="0033704A">
        <w:rPr>
          <w:lang w:eastAsia="zh-CN"/>
        </w:rPr>
        <w:t xml:space="preserve">. If </w:t>
      </w:r>
      <w:r w:rsidR="0033704A">
        <w:rPr>
          <w:lang w:eastAsia="zh-CN"/>
        </w:rPr>
        <w:lastRenderedPageBreak/>
        <w:t>possible, it would be beneficial to confirm that it is feasible to adapt both UE and BS measurement equipment to support this approach.</w:t>
      </w:r>
    </w:p>
    <w:p w14:paraId="17D8C658" w14:textId="4E33736E" w:rsidR="00C47098" w:rsidRPr="00946F09" w:rsidRDefault="00D92125" w:rsidP="00FD43C8">
      <w:pPr>
        <w:rPr>
          <w:b/>
          <w:bCs/>
          <w:lang w:eastAsia="zh-CN"/>
        </w:rPr>
      </w:pPr>
      <w:r w:rsidRPr="00946F09">
        <w:rPr>
          <w:b/>
          <w:bCs/>
          <w:lang w:eastAsia="zh-CN"/>
        </w:rPr>
        <w:t xml:space="preserve">Proposal: </w:t>
      </w:r>
      <w:r w:rsidR="00946F09">
        <w:rPr>
          <w:b/>
          <w:bCs/>
          <w:lang w:eastAsia="zh-CN"/>
        </w:rPr>
        <w:t>E</w:t>
      </w:r>
      <w:r w:rsidRPr="00946F09">
        <w:rPr>
          <w:b/>
          <w:bCs/>
          <w:lang w:eastAsia="zh-CN"/>
        </w:rPr>
        <w:t xml:space="preserve">nable re-use </w:t>
      </w:r>
      <w:r w:rsidR="00946F09">
        <w:rPr>
          <w:b/>
          <w:bCs/>
          <w:lang w:eastAsia="zh-CN"/>
        </w:rPr>
        <w:t>of BS test equipment</w:t>
      </w:r>
      <w:r w:rsidR="002612CC" w:rsidRPr="00946F09">
        <w:rPr>
          <w:b/>
          <w:bCs/>
          <w:lang w:eastAsia="zh-CN"/>
        </w:rPr>
        <w:t xml:space="preserve"> </w:t>
      </w:r>
      <w:r w:rsidR="00946F09">
        <w:rPr>
          <w:b/>
          <w:bCs/>
          <w:lang w:eastAsia="zh-CN"/>
        </w:rPr>
        <w:t>for EVM testing.</w:t>
      </w: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74343066" w14:textId="6AF8CCA2" w:rsidR="0069273C" w:rsidRDefault="00BA1B29" w:rsidP="002B032A">
      <w:pPr>
        <w:rPr>
          <w:lang w:eastAsia="zh-CN"/>
        </w:rPr>
      </w:pPr>
      <w:r w:rsidRPr="00FD43C8">
        <w:rPr>
          <w:lang w:eastAsia="zh-CN"/>
        </w:rPr>
        <w:t>In this contribution</w:t>
      </w:r>
      <w:r w:rsidR="0069273C" w:rsidRPr="00FD43C8">
        <w:rPr>
          <w:lang w:eastAsia="zh-CN"/>
        </w:rPr>
        <w:t xml:space="preserve"> </w:t>
      </w:r>
      <w:r w:rsidR="003729CA">
        <w:rPr>
          <w:lang w:eastAsia="zh-CN"/>
        </w:rPr>
        <w:t>remaining open items for EVM measurement procedure were discussed, and following</w:t>
      </w:r>
      <w:r w:rsidR="0033704A">
        <w:rPr>
          <w:lang w:eastAsia="zh-CN"/>
        </w:rPr>
        <w:t xml:space="preserve"> observation and</w:t>
      </w:r>
      <w:r w:rsidR="003729CA">
        <w:rPr>
          <w:lang w:eastAsia="zh-CN"/>
        </w:rPr>
        <w:t xml:space="preserve"> proposal was made.</w:t>
      </w:r>
    </w:p>
    <w:p w14:paraId="586F378D" w14:textId="410BC2A0" w:rsidR="0033704A" w:rsidRDefault="0033704A" w:rsidP="002B032A">
      <w:pPr>
        <w:rPr>
          <w:b/>
          <w:bCs/>
          <w:lang w:eastAsia="zh-CN"/>
        </w:rPr>
      </w:pPr>
      <w:r w:rsidRPr="00776A6E">
        <w:rPr>
          <w:b/>
          <w:bCs/>
          <w:lang w:eastAsia="zh-CN"/>
        </w:rPr>
        <w:t>Observation 1: Both UE and BS ways of estimation of Tx chain amplitude and frequency response could be allowed</w:t>
      </w:r>
      <w:r>
        <w:rPr>
          <w:b/>
          <w:bCs/>
          <w:lang w:eastAsia="zh-CN"/>
        </w:rPr>
        <w:t>.</w:t>
      </w:r>
    </w:p>
    <w:p w14:paraId="0A0750FA" w14:textId="0D10CC03" w:rsidR="0033704A" w:rsidRPr="00FD43C8" w:rsidRDefault="000E0054" w:rsidP="002B032A">
      <w:pPr>
        <w:rPr>
          <w:b/>
          <w:bCs/>
          <w:lang w:eastAsia="zh-CN"/>
        </w:rPr>
      </w:pPr>
      <w:r w:rsidRPr="00946F09">
        <w:rPr>
          <w:b/>
          <w:bCs/>
          <w:lang w:eastAsia="zh-CN"/>
        </w:rPr>
        <w:t xml:space="preserve">Proposal: </w:t>
      </w:r>
      <w:r>
        <w:rPr>
          <w:b/>
          <w:bCs/>
          <w:lang w:eastAsia="zh-CN"/>
        </w:rPr>
        <w:t>E</w:t>
      </w:r>
      <w:r w:rsidRPr="00946F09">
        <w:rPr>
          <w:b/>
          <w:bCs/>
          <w:lang w:eastAsia="zh-CN"/>
        </w:rPr>
        <w:t xml:space="preserve">nable re-use </w:t>
      </w:r>
      <w:r>
        <w:rPr>
          <w:b/>
          <w:bCs/>
          <w:lang w:eastAsia="zh-CN"/>
        </w:rPr>
        <w:t>of BS test equipment</w:t>
      </w:r>
      <w:r w:rsidRPr="00946F09">
        <w:rPr>
          <w:b/>
          <w:bCs/>
          <w:lang w:eastAsia="zh-CN"/>
        </w:rPr>
        <w:t xml:space="preserve"> </w:t>
      </w:r>
      <w:r>
        <w:rPr>
          <w:b/>
          <w:bCs/>
          <w:lang w:eastAsia="zh-CN"/>
        </w:rPr>
        <w:t>for EVM testing.</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1BC3A7BD" w:rsidR="002B032A" w:rsidRPr="00AD5258" w:rsidRDefault="00643268" w:rsidP="002B032A">
      <w:r>
        <w:t xml:space="preserve">[1] </w:t>
      </w:r>
      <w:r w:rsidR="002B032A">
        <w:t xml:space="preserve">R4-2103849, </w:t>
      </w:r>
      <w:r w:rsidR="002B032A" w:rsidRPr="002B032A">
        <w:t>WF on IAB-MT EVM measurement in core spec, CATT</w:t>
      </w:r>
    </w:p>
    <w:p w14:paraId="684CAFD7" w14:textId="4DD240B7" w:rsidR="00AD5258" w:rsidRPr="00AD5258" w:rsidRDefault="00AD5258" w:rsidP="00643268"/>
    <w:sectPr w:rsidR="00AD5258" w:rsidRPr="00AD5258" w:rsidSect="003C40DF">
      <w:footerReference w:type="default" r:id="rId15"/>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756EB" w14:textId="77777777" w:rsidR="00BA29A1" w:rsidRDefault="00BA29A1" w:rsidP="001E365C">
      <w:pPr>
        <w:spacing w:after="0"/>
      </w:pPr>
      <w:r>
        <w:separator/>
      </w:r>
    </w:p>
  </w:endnote>
  <w:endnote w:type="continuationSeparator" w:id="0">
    <w:p w14:paraId="27402D4E" w14:textId="77777777" w:rsidR="00BA29A1" w:rsidRDefault="00BA29A1" w:rsidP="001E365C">
      <w:pPr>
        <w:spacing w:after="0"/>
      </w:pPr>
      <w:r>
        <w:continuationSeparator/>
      </w:r>
    </w:p>
  </w:endnote>
  <w:endnote w:type="continuationNotice" w:id="1">
    <w:p w14:paraId="5B5E3ACE" w14:textId="77777777" w:rsidR="00BA29A1" w:rsidRDefault="00BA2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0E0054" w:rsidRDefault="000E0054">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0E0054" w:rsidRPr="002C23F3" w:rsidRDefault="000E0054"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42D3B" w14:textId="77777777" w:rsidR="00BA29A1" w:rsidRDefault="00BA29A1" w:rsidP="001E365C">
      <w:pPr>
        <w:spacing w:after="0"/>
      </w:pPr>
      <w:r>
        <w:separator/>
      </w:r>
    </w:p>
  </w:footnote>
  <w:footnote w:type="continuationSeparator" w:id="0">
    <w:p w14:paraId="40D408F4" w14:textId="77777777" w:rsidR="00BA29A1" w:rsidRDefault="00BA29A1" w:rsidP="001E365C">
      <w:pPr>
        <w:spacing w:after="0"/>
      </w:pPr>
      <w:r>
        <w:continuationSeparator/>
      </w:r>
    </w:p>
  </w:footnote>
  <w:footnote w:type="continuationNotice" w:id="1">
    <w:p w14:paraId="3B75DBBE" w14:textId="77777777" w:rsidR="00BA29A1" w:rsidRDefault="00BA2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2"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9"/>
  </w:num>
  <w:num w:numId="2">
    <w:abstractNumId w:val="6"/>
  </w:num>
  <w:num w:numId="3">
    <w:abstractNumId w:val="4"/>
  </w:num>
  <w:num w:numId="4">
    <w:abstractNumId w:val="14"/>
  </w:num>
  <w:num w:numId="5">
    <w:abstractNumId w:val="12"/>
  </w:num>
  <w:num w:numId="6">
    <w:abstractNumId w:val="1"/>
  </w:num>
  <w:num w:numId="7">
    <w:abstractNumId w:val="7"/>
  </w:num>
  <w:num w:numId="8">
    <w:abstractNumId w:val="16"/>
  </w:num>
  <w:num w:numId="9">
    <w:abstractNumId w:val="15"/>
  </w:num>
  <w:num w:numId="10">
    <w:abstractNumId w:val="2"/>
  </w:num>
  <w:num w:numId="11">
    <w:abstractNumId w:val="17"/>
  </w:num>
  <w:num w:numId="12">
    <w:abstractNumId w:val="13"/>
  </w:num>
  <w:num w:numId="13">
    <w:abstractNumId w:val="21"/>
  </w:num>
  <w:num w:numId="14">
    <w:abstractNumId w:val="18"/>
  </w:num>
  <w:num w:numId="15">
    <w:abstractNumId w:val="11"/>
  </w:num>
  <w:num w:numId="16">
    <w:abstractNumId w:val="8"/>
  </w:num>
  <w:num w:numId="17">
    <w:abstractNumId w:val="0"/>
  </w:num>
  <w:num w:numId="18">
    <w:abstractNumId w:val="10"/>
  </w:num>
  <w:num w:numId="19">
    <w:abstractNumId w:val="19"/>
  </w:num>
  <w:num w:numId="20">
    <w:abstractNumId w:val="3"/>
  </w:num>
  <w:num w:numId="21">
    <w:abstractNumId w:val="5"/>
  </w:num>
  <w:num w:numId="22">
    <w:abstractNumId w:val="2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40"/>
    <w:rsid w:val="00004165"/>
    <w:rsid w:val="00006B5E"/>
    <w:rsid w:val="00010DD3"/>
    <w:rsid w:val="00011027"/>
    <w:rsid w:val="00017670"/>
    <w:rsid w:val="00020C56"/>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3218"/>
    <w:rsid w:val="000D44FB"/>
    <w:rsid w:val="000D4699"/>
    <w:rsid w:val="000D574B"/>
    <w:rsid w:val="000D6B17"/>
    <w:rsid w:val="000D6CFC"/>
    <w:rsid w:val="000E0054"/>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294C"/>
    <w:rsid w:val="00142BB9"/>
    <w:rsid w:val="00144F96"/>
    <w:rsid w:val="00145213"/>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04E9"/>
    <w:rsid w:val="00235394"/>
    <w:rsid w:val="00235577"/>
    <w:rsid w:val="002435CA"/>
    <w:rsid w:val="0024469F"/>
    <w:rsid w:val="00252DB8"/>
    <w:rsid w:val="002537BC"/>
    <w:rsid w:val="00255C58"/>
    <w:rsid w:val="00256E91"/>
    <w:rsid w:val="00260EC7"/>
    <w:rsid w:val="002612CC"/>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4CD0"/>
    <w:rsid w:val="002A7DA6"/>
    <w:rsid w:val="002B032A"/>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60D7"/>
    <w:rsid w:val="00336697"/>
    <w:rsid w:val="0033704A"/>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29CA"/>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24B8"/>
    <w:rsid w:val="00434AAB"/>
    <w:rsid w:val="00434DC1"/>
    <w:rsid w:val="004350F4"/>
    <w:rsid w:val="004412A0"/>
    <w:rsid w:val="00442417"/>
    <w:rsid w:val="00446408"/>
    <w:rsid w:val="0044722C"/>
    <w:rsid w:val="004501AC"/>
    <w:rsid w:val="004507C0"/>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D22"/>
    <w:rsid w:val="006808C6"/>
    <w:rsid w:val="00682668"/>
    <w:rsid w:val="0069273C"/>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6A6E"/>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58C8"/>
    <w:rsid w:val="008B3194"/>
    <w:rsid w:val="008B5AE7"/>
    <w:rsid w:val="008B7045"/>
    <w:rsid w:val="008C0AED"/>
    <w:rsid w:val="008C247E"/>
    <w:rsid w:val="008C406A"/>
    <w:rsid w:val="008C44A0"/>
    <w:rsid w:val="008C47C9"/>
    <w:rsid w:val="008C60E9"/>
    <w:rsid w:val="008D0281"/>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23FD"/>
    <w:rsid w:val="00946F0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E6B8B"/>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5258"/>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A1"/>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27B5"/>
    <w:rsid w:val="00D45895"/>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21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2DB0"/>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78F7"/>
    <w:rsid w:val="00F30D2E"/>
    <w:rsid w:val="00F333C9"/>
    <w:rsid w:val="00F35516"/>
    <w:rsid w:val="00F35790"/>
    <w:rsid w:val="00F40D70"/>
    <w:rsid w:val="00F4136D"/>
    <w:rsid w:val="00F4212E"/>
    <w:rsid w:val="00F42C20"/>
    <w:rsid w:val="00F43E34"/>
    <w:rsid w:val="00F4435E"/>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9B4"/>
    <w:rsid w:val="00FD0694"/>
    <w:rsid w:val="00FD25BE"/>
    <w:rsid w:val="00FD2E70"/>
    <w:rsid w:val="00FD43C8"/>
    <w:rsid w:val="00FD7AA7"/>
    <w:rsid w:val="00FE10AA"/>
    <w:rsid w:val="00FE54F4"/>
    <w:rsid w:val="00FE656A"/>
    <w:rsid w:val="00FE669A"/>
    <w:rsid w:val="00FF0664"/>
    <w:rsid w:val="00FF1FCB"/>
    <w:rsid w:val="00FF3A63"/>
    <w:rsid w:val="00FF52D4"/>
    <w:rsid w:val="00FF6AA4"/>
    <w:rsid w:val="00FF6B09"/>
    <w:rsid w:val="025915A6"/>
    <w:rsid w:val="0491F5A3"/>
    <w:rsid w:val="0531C336"/>
    <w:rsid w:val="0670A33B"/>
    <w:rsid w:val="06763DF0"/>
    <w:rsid w:val="0A47B37C"/>
    <w:rsid w:val="0DE74B01"/>
    <w:rsid w:val="0F97ED00"/>
    <w:rsid w:val="118BD857"/>
    <w:rsid w:val="15DEB997"/>
    <w:rsid w:val="16B8BDB0"/>
    <w:rsid w:val="16DD810F"/>
    <w:rsid w:val="176E3C99"/>
    <w:rsid w:val="187A3585"/>
    <w:rsid w:val="1881F03A"/>
    <w:rsid w:val="1986568C"/>
    <w:rsid w:val="1DC9FDF4"/>
    <w:rsid w:val="1FE0E4AF"/>
    <w:rsid w:val="255BCCD3"/>
    <w:rsid w:val="2A4DACAD"/>
    <w:rsid w:val="2C1FA524"/>
    <w:rsid w:val="30BC1B75"/>
    <w:rsid w:val="35FD8F92"/>
    <w:rsid w:val="37DB2B98"/>
    <w:rsid w:val="39540D4E"/>
    <w:rsid w:val="3A49D55E"/>
    <w:rsid w:val="44D8051D"/>
    <w:rsid w:val="44FA60DF"/>
    <w:rsid w:val="495033C3"/>
    <w:rsid w:val="548DFF1D"/>
    <w:rsid w:val="567567DF"/>
    <w:rsid w:val="5D7F52D3"/>
    <w:rsid w:val="5E354C34"/>
    <w:rsid w:val="5EF3C1F1"/>
    <w:rsid w:val="634A29EF"/>
    <w:rsid w:val="639E1F1E"/>
    <w:rsid w:val="66C3596B"/>
    <w:rsid w:val="676281CD"/>
    <w:rsid w:val="6B4C168B"/>
    <w:rsid w:val="6E161136"/>
    <w:rsid w:val="70A1AE9E"/>
    <w:rsid w:val="72E37765"/>
    <w:rsid w:val="739BB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724259005">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860585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5AIRPNAIUNRU-1328258698-3237</_dlc_DocId>
    <_dlc_DocIdUrl xmlns="71c5aaf6-e6ce-465b-b873-5148d2a4c105">
      <Url>https://nokia.sharepoint.com/sites/c5g/5gradio/_layouts/15/DocIdRedir.aspx?ID=5AIRPNAIUNRU-1328258698-3237</Url>
      <Description>5AIRPNAIUNRU-1328258698-3237</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AAC76-A9A7-471B-90FE-FD96C0BFEB2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5.xml><?xml version="1.0" encoding="utf-8"?>
<ds:datastoreItem xmlns:ds="http://schemas.openxmlformats.org/officeDocument/2006/customXml" ds:itemID="{9B703E19-26B5-49F4-AFB8-8F14D9668CD4}">
  <ds:schemaRefs>
    <ds:schemaRef ds:uri="http://schemas.openxmlformats.org/officeDocument/2006/bibliography"/>
  </ds:schemaRefs>
</ds:datastoreItem>
</file>

<file path=customXml/itemProps6.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7.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411</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3</cp:revision>
  <cp:lastPrinted>2019-04-25T01:09:00Z</cp:lastPrinted>
  <dcterms:created xsi:type="dcterms:W3CDTF">2021-04-02T06:39:00Z</dcterms:created>
  <dcterms:modified xsi:type="dcterms:W3CDTF">2021-04-02T12:28:00Z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85197a02-de54-422f-811f-0708bd54a656</vt:lpwstr>
  </property>
</Properties>
</file>